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Style w:val="7"/>
          <w:rFonts w:ascii="黑体" w:hAnsi="黑体" w:eastAsia="黑体" w:cs="宋体"/>
          <w:color w:val="C00000"/>
          <w:sz w:val="44"/>
          <w:szCs w:val="44"/>
        </w:rPr>
      </w:pPr>
      <w:r>
        <w:rPr>
          <w:rStyle w:val="7"/>
          <w:rFonts w:hint="eastAsia" w:ascii="黑体" w:hAnsi="黑体" w:eastAsia="黑体" w:cs="宋体"/>
          <w:color w:val="C00000"/>
          <w:sz w:val="44"/>
          <w:szCs w:val="44"/>
        </w:rPr>
        <w:t>高端住宅建筑、景观、户型、精装设计考察</w:t>
      </w:r>
    </w:p>
    <w:p>
      <w:pPr>
        <w:spacing w:line="520" w:lineRule="exact"/>
        <w:jc w:val="center"/>
        <w:rPr>
          <w:rFonts w:ascii="黑体" w:hAnsi="黑体" w:eastAsia="黑体" w:cs="宋体"/>
          <w:b/>
          <w:bCs/>
          <w:color w:val="000000"/>
          <w:sz w:val="44"/>
          <w:szCs w:val="44"/>
        </w:rPr>
      </w:pPr>
      <w:r>
        <w:rPr>
          <w:rStyle w:val="7"/>
          <w:rFonts w:hint="eastAsia" w:ascii="黑体" w:hAnsi="黑体" w:eastAsia="黑体" w:cs="宋体"/>
          <w:color w:val="000000"/>
          <w:sz w:val="44"/>
          <w:szCs w:val="44"/>
        </w:rPr>
        <w:t xml:space="preserve">              ---成都、重庆</w:t>
      </w:r>
    </w:p>
    <w:p>
      <w:pPr>
        <w:spacing w:line="360" w:lineRule="exact"/>
        <w:ind w:firstLine="602" w:firstLineChars="25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 xml:space="preserve">   </w:t>
      </w:r>
    </w:p>
    <w:p>
      <w:pPr>
        <w:spacing w:line="360" w:lineRule="exact"/>
        <w:ind w:firstLine="602" w:firstLineChars="25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时间：2021年6月24-26日   地址：成都—重庆    电话：1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33 1125 7001</w:t>
      </w:r>
    </w:p>
    <w:p>
      <w:pPr>
        <w:spacing w:line="360" w:lineRule="auto"/>
        <w:ind w:firstLine="527" w:firstLineChars="25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【行程特色】</w:t>
      </w:r>
    </w:p>
    <w:p>
      <w:pPr>
        <w:spacing w:line="360" w:lineRule="auto"/>
        <w:ind w:left="210" w:hanging="210" w:hanging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深度考察+创新体验+资源整合+交流对话、为您呈上一场丰盛的建筑大餐！</w:t>
      </w:r>
      <w:r>
        <w:rPr>
          <w:rFonts w:hint="eastAsia" w:ascii="宋体" w:hAnsi="宋体" w:cs="宋体"/>
          <w:bCs/>
          <w:szCs w:val="21"/>
        </w:rPr>
        <w:br w:type="textWrapping"/>
      </w:r>
      <w:r>
        <w:rPr>
          <w:rFonts w:hint="eastAsia" w:ascii="宋体" w:hAnsi="宋体" w:cs="宋体"/>
          <w:bCs/>
          <w:szCs w:val="21"/>
        </w:rPr>
        <w:t xml:space="preserve"> 1、全景透视成都、重庆经典别墅、大宅——整个考察过程将系统围绕各小区规划、建筑设计、园林景观         布局、住宅户型设计、建筑新材料新技术应用、建筑细部处理、社区商业策划等要素展开。</w:t>
      </w:r>
      <w:r>
        <w:rPr>
          <w:rFonts w:hint="eastAsia" w:ascii="宋体" w:hAnsi="宋体" w:cs="宋体"/>
          <w:bCs/>
          <w:szCs w:val="21"/>
        </w:rPr>
        <w:br w:type="textWrapping"/>
      </w:r>
      <w:r>
        <w:rPr>
          <w:rFonts w:hint="eastAsia" w:ascii="宋体" w:hAnsi="宋体" w:cs="宋体"/>
          <w:bCs/>
          <w:szCs w:val="21"/>
        </w:rPr>
        <w:t>2、追寻项目设计的创作灵感——体验经典大宅的人文环境和自然景观。</w:t>
      </w:r>
      <w:r>
        <w:rPr>
          <w:rFonts w:hint="eastAsia" w:ascii="宋体" w:hAnsi="宋体" w:cs="宋体"/>
          <w:bCs/>
          <w:szCs w:val="21"/>
        </w:rPr>
        <w:br w:type="textWrapping"/>
      </w:r>
      <w:r>
        <w:rPr>
          <w:rFonts w:hint="eastAsia" w:ascii="宋体" w:hAnsi="宋体" w:cs="宋体"/>
          <w:bCs/>
          <w:szCs w:val="21"/>
        </w:rPr>
        <w:t>3、多角度、多层次地深度考察抛析，加强经验对接、对话，增进了解，开阔视野：</w:t>
      </w:r>
    </w:p>
    <w:p>
      <w:pPr>
        <w:widowControl w:val="0"/>
        <w:spacing w:after="100" w:afterAutospacing="1" w:line="360" w:lineRule="auto"/>
        <w:ind w:left="210" w:leftChars="100" w:firstLine="315" w:firstLineChars="1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——营销新理念借鉴：实地观摩标杆地产的售楼处样板房设计与景观体验区设计</w:t>
      </w:r>
    </w:p>
    <w:p>
      <w:pPr>
        <w:spacing w:line="360" w:lineRule="auto"/>
        <w:ind w:left="210" w:leftChars="100" w:firstLine="315" w:firstLineChars="1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——实地观摩标杆地产住宅项目建造过程中的现场标准化管理</w:t>
      </w:r>
    </w:p>
    <w:p>
      <w:pPr>
        <w:spacing w:line="320" w:lineRule="atLeast"/>
        <w:ind w:firstLine="0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361" w:firstLineChars="150"/>
        <w:rPr>
          <w:rFonts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【行程安排】</w:t>
      </w:r>
    </w:p>
    <w:tbl>
      <w:tblPr>
        <w:tblStyle w:val="5"/>
        <w:tblpPr w:leftFromText="180" w:rightFromText="180" w:vertAnchor="text" w:horzAnchor="page" w:tblpX="1665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94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19" w:type="dxa"/>
            <w:vMerge w:val="restart"/>
          </w:tcPr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6月24日</w:t>
            </w:r>
          </w:p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（成都）</w:t>
            </w: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上午</w:t>
            </w:r>
          </w:p>
        </w:tc>
        <w:tc>
          <w:tcPr>
            <w:tcW w:w="6188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卓越晴翠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Cs w:val="21"/>
              </w:rPr>
              <w:t>旭辉江与山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19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下午</w:t>
            </w:r>
          </w:p>
        </w:tc>
        <w:tc>
          <w:tcPr>
            <w:tcW w:w="6188" w:type="dxa"/>
          </w:tcPr>
          <w:p>
            <w:pPr>
              <w:pStyle w:val="10"/>
              <w:ind w:firstLine="210" w:firstLine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龙湖西樾锦宸 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首创禧瑞光华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19" w:type="dxa"/>
            <w:vMerge w:val="restart"/>
          </w:tcPr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6月25日</w:t>
            </w:r>
          </w:p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（成都）</w:t>
            </w: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上午</w:t>
            </w:r>
          </w:p>
        </w:tc>
        <w:tc>
          <w:tcPr>
            <w:tcW w:w="6188" w:type="dxa"/>
          </w:tcPr>
          <w:p>
            <w:pPr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麓湖生态城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19" w:type="dxa"/>
            <w:vMerge w:val="continue"/>
          </w:tcPr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下午</w:t>
            </w:r>
          </w:p>
        </w:tc>
        <w:tc>
          <w:tcPr>
            <w:tcW w:w="6188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Cs/>
                <w:color w:val="000000"/>
                <w:spacing w:val="23"/>
                <w:szCs w:val="21"/>
                <w:shd w:val="clear" w:color="auto" w:fill="FFFFFF"/>
              </w:rPr>
              <w:t>融创·青城溪村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 下午乘车去重庆，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19" w:type="dxa"/>
            <w:vMerge w:val="restart"/>
          </w:tcPr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6月26日</w:t>
            </w:r>
          </w:p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（重庆）</w:t>
            </w: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上午</w:t>
            </w:r>
          </w:p>
        </w:tc>
        <w:tc>
          <w:tcPr>
            <w:tcW w:w="6188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256" w:firstLineChars="122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阳光城悦江山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麗悦江城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9" w:type="dxa"/>
            <w:vMerge w:val="continue"/>
          </w:tcPr>
          <w:p>
            <w:pPr>
              <w:spacing w:line="440" w:lineRule="exact"/>
              <w:ind w:firstLine="308" w:firstLineChars="147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440" w:lineRule="exact"/>
              <w:ind w:firstLine="105" w:firstLineChars="5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下午</w:t>
            </w:r>
          </w:p>
        </w:tc>
        <w:tc>
          <w:tcPr>
            <w:tcW w:w="6188" w:type="dxa"/>
            <w:vAlign w:val="center"/>
          </w:tcPr>
          <w:p>
            <w:pPr>
              <w:pStyle w:val="10"/>
              <w:ind w:firstLine="210" w:firstLine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金科博翠未来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公园大道</w:t>
            </w:r>
          </w:p>
        </w:tc>
      </w:tr>
    </w:tbl>
    <w:p>
      <w:pPr>
        <w:spacing w:line="320" w:lineRule="atLeas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320" w:lineRule="atLeas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【报名须知】</w:t>
      </w:r>
    </w:p>
    <w:p>
      <w:pPr>
        <w:spacing w:line="52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74930</wp:posOffset>
            </wp:positionV>
            <wp:extent cx="1562735" cy="1562100"/>
            <wp:effectExtent l="0" t="0" r="18415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考察费：4200元/人（考察费、资料费、组织费、大巴费、午餐费），住宿人员，会议组统一安排，费用自理！欢迎各企业人员报名参加！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spacing w:line="520" w:lineRule="exact"/>
        <w:ind w:firstLine="0"/>
        <w:rPr>
          <w:rFonts w:hint="eastAsia"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详情咨询：</w:t>
      </w:r>
      <w:r>
        <w:rPr>
          <w:rFonts w:hint="eastAsia" w:ascii="微软雅黑" w:hAnsi="微软雅黑" w:eastAsia="微软雅黑" w:cs="宋体"/>
          <w:sz w:val="28"/>
          <w:szCs w:val="28"/>
          <w:lang w:val="en-US" w:eastAsia="zh-CN"/>
        </w:rPr>
        <w:t>133 1125 7001</w:t>
      </w:r>
      <w:r>
        <w:rPr>
          <w:rFonts w:hint="eastAsia" w:ascii="微软雅黑" w:hAnsi="微软雅黑" w:eastAsia="微软雅黑" w:cs="宋体"/>
          <w:sz w:val="28"/>
          <w:szCs w:val="28"/>
        </w:rPr>
        <w:t>（同微信）        传真电话：010-</w:t>
      </w:r>
      <w:r>
        <w:rPr>
          <w:rFonts w:hint="eastAsia" w:ascii="微软雅黑" w:hAnsi="微软雅黑" w:eastAsia="微软雅黑" w:cs="宋体"/>
          <w:sz w:val="28"/>
          <w:szCs w:val="28"/>
          <w:lang w:val="en-US" w:eastAsia="zh-CN"/>
        </w:rPr>
        <w:t>6055 8804</w:t>
      </w:r>
      <w:r>
        <w:rPr>
          <w:rFonts w:hint="eastAsia" w:ascii="微软雅黑" w:hAnsi="微软雅黑" w:eastAsia="微软雅黑" w:cs="宋体"/>
          <w:sz w:val="28"/>
          <w:szCs w:val="28"/>
        </w:rPr>
        <w:t xml:space="preserve"> </w:t>
      </w:r>
    </w:p>
    <w:p>
      <w:pPr>
        <w:spacing w:line="520" w:lineRule="exact"/>
        <w:ind w:firstLine="0"/>
        <w:rPr>
          <w:rFonts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联 系 人：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李老师</w:t>
      </w:r>
      <w:r>
        <w:rPr>
          <w:rFonts w:ascii="微软雅黑" w:hAnsi="微软雅黑" w:eastAsia="微软雅黑" w:cs="宋体"/>
          <w:sz w:val="28"/>
          <w:szCs w:val="28"/>
        </w:rPr>
        <w:t xml:space="preserve"> </w:t>
      </w:r>
    </w:p>
    <w:p>
      <w:pPr>
        <w:spacing w:line="520" w:lineRule="exact"/>
        <w:ind w:firstLine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主办单位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/>
          <w:bCs/>
          <w:sz w:val="24"/>
        </w:rPr>
        <w:t>东方智赢（北京）企业管理有限公司    中外友联建筑文化交流中心</w:t>
      </w:r>
    </w:p>
    <w:p>
      <w:pPr>
        <w:shd w:val="clear" w:color="auto" w:fill="FFFFFF"/>
        <w:spacing w:line="360" w:lineRule="exact"/>
        <w:ind w:firstLine="0"/>
        <w:rPr>
          <w:rFonts w:ascii="微软雅黑" w:hAnsi="微软雅黑" w:eastAsia="微软雅黑" w:cs="Arial"/>
          <w:b/>
          <w:bCs/>
          <w:color w:val="333333"/>
          <w:spacing w:val="14"/>
          <w:kern w:val="0"/>
          <w:sz w:val="32"/>
          <w:szCs w:val="32"/>
        </w:rPr>
      </w:pPr>
    </w:p>
    <w:p>
      <w:pPr>
        <w:shd w:val="clear" w:color="auto" w:fill="FFFFFF"/>
        <w:spacing w:line="360" w:lineRule="exact"/>
        <w:ind w:firstLine="3830" w:firstLineChars="1100"/>
        <w:rPr>
          <w:rFonts w:ascii="微软雅黑" w:hAnsi="微软雅黑" w:eastAsia="微软雅黑" w:cs="Arial"/>
          <w:b/>
          <w:bCs/>
          <w:color w:val="333333"/>
          <w:spacing w:val="14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333333"/>
          <w:spacing w:val="14"/>
          <w:kern w:val="0"/>
          <w:sz w:val="32"/>
          <w:szCs w:val="32"/>
        </w:rPr>
        <w:t>部分项目介绍：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exact"/>
        <w:ind w:firstLine="0"/>
        <w:rPr>
          <w:rFonts w:ascii="微软雅黑" w:hAnsi="微软雅黑" w:eastAsia="微软雅黑" w:cs="微软雅黑"/>
          <w:b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8"/>
          <w:szCs w:val="28"/>
          <w:shd w:val="pct10" w:color="auto" w:fill="FFFFFF"/>
        </w:rPr>
        <w:t>旭辉江与山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  旭辉恒基江与山集萃旭辉前二十二座江山系经验，以西南首发CIFI-7标准作品，择址新都区重点打造的香城中心核心地段，占据城北首个CBP城市中心的区位优势，享受周边森林公园、全龄教育等城市稀缺优质资源。项目配以成北首个峡谷式园林景观， 私享江山会馆，打造高端人居范本，成就全球第二十三座江山系巨著。</w:t>
      </w:r>
      <w:r>
        <w:rPr>
          <w:rFonts w:ascii="微软雅黑" w:hAnsi="微软雅黑" w:eastAsia="微软雅黑"/>
          <w:color w:val="333333"/>
          <w:sz w:val="21"/>
          <w:szCs w:val="21"/>
        </w:rPr>
        <w:t>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 w:cs="微软雅黑"/>
          <w:b/>
          <w:sz w:val="28"/>
          <w:szCs w:val="28"/>
          <w:shd w:val="pct10" w:color="auto" w:fill="FFFFFF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shd w:val="pct10" w:color="auto" w:fill="FFFFFF"/>
        </w:rPr>
        <w:t xml:space="preserve">龙湖西樾锦宸 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 w:cs="微软雅黑"/>
          <w:b/>
          <w:bCs/>
          <w:sz w:val="28"/>
          <w:szCs w:val="28"/>
          <w:shd w:val="clear" w:color="FFFFFF" w:fill="D9D9D9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  西樾锦宸·熙上，主城低密巨作耀世来临。千载成都，贵雅在城西。城西主城三环，武侯政务中心旁，加持西部电子商务聚集区之一的西部智谷，与此定鼎武侯政治、经济、宜居“三中心”。 龙湖、中铁建、新希望三大品牌开放商联袂，打造联排、两叠拼、洋房纯住宅小区，低密1.5墅区大盘 。。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exact"/>
        <w:ind w:firstLine="0"/>
        <w:rPr>
          <w:rFonts w:ascii="微软雅黑" w:hAnsi="微软雅黑" w:eastAsia="微软雅黑" w:cs="微软雅黑"/>
          <w:b/>
          <w:sz w:val="28"/>
          <w:szCs w:val="28"/>
          <w:shd w:val="pct10" w:color="auto" w:fill="FFFFFF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520" w:lineRule="exact"/>
        <w:ind w:firstLine="0"/>
        <w:rPr>
          <w:rFonts w:ascii="微软雅黑" w:hAnsi="微软雅黑" w:eastAsia="微软雅黑"/>
          <w:color w:val="333333"/>
          <w:sz w:val="21"/>
          <w:szCs w:val="21"/>
          <w:shd w:val="pct10" w:color="auto" w:fill="FFFFFF"/>
        </w:rPr>
      </w:pPr>
      <w:r>
        <w:rPr>
          <w:rFonts w:hint="eastAsia" w:ascii="微软雅黑" w:hAnsi="微软雅黑" w:eastAsia="微软雅黑"/>
          <w:b/>
          <w:bCs/>
          <w:color w:val="000000"/>
          <w:spacing w:val="23"/>
          <w:sz w:val="28"/>
          <w:szCs w:val="28"/>
          <w:shd w:val="pct10" w:color="auto" w:fill="FFFFFF"/>
        </w:rPr>
        <w:t>融创·青城溪村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 w:cs="微软雅黑"/>
          <w:b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  </w:t>
      </w:r>
      <w:r>
        <w:rPr>
          <w:rFonts w:hint="eastAsia" w:ascii="微软雅黑" w:hAnsi="微软雅黑" w:eastAsia="微软雅黑"/>
          <w:color w:val="26292B"/>
          <w:sz w:val="21"/>
          <w:szCs w:val="21"/>
          <w:shd w:val="clear" w:color="auto" w:fill="FFFFFF"/>
        </w:rPr>
        <w:t>青城溪村项目定位田园综合旅游小镇，包含国际高端度假酒店、特色艺术民宿、以及文创商业。总体规划对标荷兰羊角村，结合都江堰、青城山传统旅游，将酒店、民宿及特色商业体系、水系田园观光体系、农业休闲体验体系结合打造辐射从全国的休闲度假目的地。青城溪村项目定位田园综合旅游小镇，包含国际高端度假酒店、特色艺术民宿、以及文创商业。总体规划对标荷兰羊角村，结合都江堰、青城山传统旅游，将酒店、民宿及特色商业体系、水系田园观光体系、农业休闲体验体系结合打造辐射从全国的休闲度假目的地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exact"/>
        <w:ind w:firstLine="0"/>
        <w:rPr>
          <w:rFonts w:ascii="微软雅黑" w:hAnsi="微软雅黑" w:eastAsia="微软雅黑" w:cs="微软雅黑"/>
          <w:b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8"/>
          <w:szCs w:val="28"/>
          <w:shd w:val="pct10" w:color="auto" w:fill="FFFFFF"/>
        </w:rPr>
        <w:t>麗悦江城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麓悦江城 位于两江新区悦来板块，是连接水土高新区、中央公园板块的重要板块，拥有“江山河岛”四重稀缺资源。 项目占地340亩，面朝嘉陵江沿线，拥有约1.8公里的亲江带，以自然景观为基底，打造约1.05极低容积率的低密洋房组团。项目周边众多商业汇集，中央公园商圈，吾悦广场、悠方、大悦城、龙湖天街、万科航空金融总部，中央公园商圈5大商业体2021年同时开启。同时，项目超现代洋房产品由麓湖两大战略级产品麒麟荟&amp;云龙阁设计团队操刀，并以精装交付，将诚意与兑现力献给重庆 。 重庆麓悦江城，一座理想新城的限量首发。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67" w:firstLineChars="24"/>
        <w:rPr>
          <w:rFonts w:ascii="微软雅黑" w:hAnsi="微软雅黑" w:eastAsia="微软雅黑"/>
          <w:b/>
          <w:color w:val="333333"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8"/>
          <w:szCs w:val="28"/>
          <w:shd w:val="pct10" w:color="auto" w:fill="FFFFFF"/>
        </w:rPr>
        <w:t>金科博翠未来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金科博翠未来项目是金科深耕蔡家8载的史诗巨作，项目位于蔡家自贸区内，依托约19公里江岸线景观，奢享近2000亩公园配套，以及自贸区城市战略支撑，让蔡家成为重庆北生态高端宜居聚落。作为与自贸区一街之隔的项目，项目落地打造 “金科首个5.0多场景人居住宅”和“生命家先锋示范区”。在蔡家的江湾半岛上，造一座代言城市未来人居的作品。以鲜明的建筑特色、多场景交互景观、全智能园区覆盖为业主铸造超现代的一生之宅。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b/>
          <w:color w:val="333333"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8"/>
          <w:szCs w:val="28"/>
          <w:shd w:val="pct10" w:color="auto" w:fill="FFFFFF"/>
        </w:rPr>
        <w:t>公园大道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公园大道项目是香港置地与招商地产人居理念在21世纪的集大成者，全业态覆盖的智能公园城市范本公园大道，约630亩规划矩阵，约110万方总建筑面积体量。位于中央公园东侧，一步之遥便可尽揽重中央公园。地块东、北两侧分别规划有轨道9号线、10号线，两线可在“ 公园东”站换乘，其中10号线已于2014年6月动工，2017年12月通车。区域内7条轨道线纵横，十余条主干道路交错，快速直通主城核心区。公园大道住宅规划约70万方，以低密度物业为主，含轻奢洋房，全功能别墅，景观高层等产品。一期规划的洋房住区位于整个项目的中区位置，景观视野开阔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exact"/>
        <w:ind w:firstLine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附件</w:t>
      </w:r>
    </w:p>
    <w:p>
      <w:pPr>
        <w:ind w:firstLine="1896" w:firstLineChars="600"/>
        <w:rPr>
          <w:rFonts w:ascii="微软雅黑" w:hAnsi="微软雅黑" w:eastAsia="微软雅黑" w:cs="微软雅黑"/>
          <w:spacing w:val="-2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2"/>
          <w:sz w:val="32"/>
          <w:szCs w:val="32"/>
        </w:rPr>
        <w:t>2021成都、重庆楼盘考察报 名 回 执 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268"/>
        <w:gridCol w:w="708"/>
        <w:gridCol w:w="1134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ind w:firstLine="300" w:firstLineChars="100"/>
              <w:jc w:val="center"/>
              <w:rPr>
                <w:rFonts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 系 人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E-mail/QQ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  话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真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参会代表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职务／职称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话/手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(大写人民币)                    (小写)￥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会务账户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收款单位：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东方智赢（北京）企业管理有限公司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djustRightInd w:val="0"/>
              <w:snapToGrid w:val="0"/>
              <w:spacing w:before="156" w:line="2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开 户 行：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中国工商银行北京光华路支行</w:t>
            </w:r>
          </w:p>
          <w:p>
            <w:pPr>
              <w:shd w:val="clear" w:color="auto" w:fill="FFFFFF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  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0200 2086 0920 0050 124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发票类型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国税普通发票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■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国税增值税专用发票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2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pacing w:val="-2"/>
                <w:kern w:val="0"/>
                <w:sz w:val="24"/>
              </w:rPr>
              <w:t>注：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要求开增值税专用发票的单位，请提前向会务组提供电子版开营业执照副本、税务登记证副本、一般纳税人认定书、开票信息等资料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参会须知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340" w:lineRule="exact"/>
              <w:ind w:firstLine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1、培训费用可通过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银行汇款、现金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等方式支付。</w:t>
            </w: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b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2、参会单位请把报名表回传或发E-mail至会务组，会务组将在开班前10天发报到通知，详告报到时间、地点、食宿等具体安排事项。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3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您对我们的楼盘考察有什么建议和想法，请留言。</w:t>
            </w:r>
          </w:p>
        </w:tc>
      </w:tr>
    </w:tbl>
    <w:p>
      <w:pPr>
        <w:shd w:val="clear" w:color="auto" w:fill="FFFFFF"/>
        <w:wordWrap w:val="0"/>
        <w:spacing w:line="240" w:lineRule="exact"/>
        <w:ind w:right="811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hd w:val="clear" w:color="auto" w:fill="FFFFFF"/>
        <w:wordWrap w:val="0"/>
        <w:spacing w:line="400" w:lineRule="exact"/>
        <w:ind w:right="810" w:firstLine="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说明： </w:t>
      </w:r>
    </w:p>
    <w:p>
      <w:pPr>
        <w:shd w:val="clear" w:color="auto" w:fill="FFFFFF"/>
        <w:spacing w:line="520" w:lineRule="exact"/>
        <w:ind w:firstLine="140" w:firstLineChars="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8"/>
          <w:szCs w:val="28"/>
        </w:rPr>
        <w:t>1、由于《通知》下发数量有限，请各部门协助转发；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p>
      <w:pPr>
        <w:spacing w:line="520" w:lineRule="exact"/>
        <w:ind w:firstLine="140" w:firstLineChar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bCs/>
          <w:sz w:val="28"/>
          <w:szCs w:val="28"/>
        </w:rPr>
        <w:t xml:space="preserve">如报名人员较多时此表格可复印使用，传真件有效，请用正楷字填写；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520" w:lineRule="exact"/>
        <w:ind w:firstLine="140" w:firstLineChars="5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3、会务组联系人：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李老师</w:t>
      </w:r>
      <w:r>
        <w:rPr>
          <w:rFonts w:hint="eastAsia" w:ascii="宋体" w:hAnsi="宋体" w:cs="宋体"/>
          <w:bCs/>
          <w:sz w:val="28"/>
          <w:szCs w:val="28"/>
        </w:rPr>
        <w:t xml:space="preserve">     手  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133 1125 7001</w:t>
      </w:r>
      <w:r>
        <w:rPr>
          <w:rFonts w:hint="eastAsia" w:ascii="宋体" w:hAnsi="宋体" w:cs="宋体"/>
          <w:bCs/>
          <w:sz w:val="28"/>
          <w:szCs w:val="28"/>
        </w:rPr>
        <w:t>（同微信）</w:t>
      </w:r>
    </w:p>
    <w:p>
      <w:pPr>
        <w:spacing w:line="520" w:lineRule="exact"/>
        <w:ind w:firstLine="347" w:firstLineChars="124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传  真：010-6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055 8804</w:t>
      </w:r>
      <w:r>
        <w:rPr>
          <w:rFonts w:hint="eastAsia" w:ascii="宋体" w:hAnsi="宋体" w:cs="宋体"/>
          <w:bCs/>
          <w:sz w:val="28"/>
          <w:szCs w:val="28"/>
        </w:rPr>
        <w:t xml:space="preserve">  QQ；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50428304</w:t>
      </w:r>
      <w:r>
        <w:rPr>
          <w:rFonts w:hint="eastAsia" w:ascii="宋体" w:hAnsi="宋体" w:cs="宋体"/>
          <w:bCs/>
          <w:sz w:val="28"/>
          <w:szCs w:val="28"/>
        </w:rPr>
        <w:t>@qq.com</w:t>
      </w:r>
    </w:p>
    <w:p/>
    <w:sectPr>
      <w:pgSz w:w="11906" w:h="16838"/>
      <w:pgMar w:top="1246" w:right="991" w:bottom="10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B1"/>
    <w:rsid w:val="00211A78"/>
    <w:rsid w:val="00217A0B"/>
    <w:rsid w:val="00493D3B"/>
    <w:rsid w:val="004B5B36"/>
    <w:rsid w:val="00504F7A"/>
    <w:rsid w:val="00A239D8"/>
    <w:rsid w:val="00C23789"/>
    <w:rsid w:val="00D17EDB"/>
    <w:rsid w:val="00D2064A"/>
    <w:rsid w:val="00EA2DD4"/>
    <w:rsid w:val="00FF62B1"/>
    <w:rsid w:val="110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/>
      <w:ind w:firstLine="51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/>
      <w:ind w:firstLine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spacing w:after="0"/>
      <w:ind w:firstLine="420" w:firstLineChars="200"/>
      <w:jc w:val="both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</Words>
  <Characters>2250</Characters>
  <Lines>18</Lines>
  <Paragraphs>5</Paragraphs>
  <TotalTime>0</TotalTime>
  <ScaleCrop>false</ScaleCrop>
  <LinksUpToDate>false</LinksUpToDate>
  <CharactersWithSpaces>2639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2021-05-31T06:34:00Z</dcterms:created>
  <dc:creator>admin</dc:creator>
  <cp:lastModifiedBy>l浪♂子z</cp:lastModifiedBy>
  <dcterms:modified xsi:type="dcterms:W3CDTF">2021-06-02T09:03:09Z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27391DFB78C3436E956D23E8E3C8909C</vt:lpwstr>
  </property>
</Properties>
</file>