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华文中宋" w:hAnsi="华文中宋" w:eastAsia="华文中宋"/>
          <w:color w:val="C00000"/>
          <w:sz w:val="11"/>
          <w:szCs w:val="11"/>
        </w:rPr>
      </w:pPr>
    </w:p>
    <w:p>
      <w:pPr>
        <w:adjustRightInd w:val="0"/>
        <w:snapToGrid w:val="0"/>
        <w:rPr>
          <w:rFonts w:ascii="华文中宋" w:hAnsi="华文中宋" w:eastAsia="华文中宋"/>
          <w:color w:val="C00000"/>
          <w:sz w:val="11"/>
          <w:szCs w:val="11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/>
          <w:b/>
          <w:bCs/>
          <w:color w:val="FF000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FF0000"/>
          <w:sz w:val="32"/>
          <w:szCs w:val="32"/>
        </w:rPr>
        <w:t>关于组织“日本度假休闲地产开发与运营管理研习考察团</w:t>
      </w:r>
      <w:r>
        <w:rPr>
          <w:rFonts w:ascii="华文中宋" w:hAnsi="华文中宋" w:eastAsia="华文中宋"/>
          <w:b/>
          <w:bCs/>
          <w:color w:val="FF0000"/>
          <w:sz w:val="32"/>
          <w:szCs w:val="32"/>
        </w:rPr>
        <w:t>”</w:t>
      </w:r>
      <w:r>
        <w:rPr>
          <w:rFonts w:hint="eastAsia" w:ascii="华文中宋" w:hAnsi="华文中宋" w:eastAsia="华文中宋"/>
          <w:b/>
          <w:bCs/>
          <w:color w:val="FF0000"/>
          <w:sz w:val="32"/>
          <w:szCs w:val="32"/>
        </w:rPr>
        <w:t>的通知</w:t>
      </w:r>
    </w:p>
    <w:p>
      <w:pPr>
        <w:adjustRightInd w:val="0"/>
        <w:snapToGrid w:val="0"/>
        <w:jc w:val="center"/>
        <w:rPr>
          <w:color w:val="FF0000"/>
          <w:sz w:val="28"/>
          <w:szCs w:val="28"/>
          <w:lang w:val="zh-CN"/>
        </w:rPr>
      </w:pPr>
      <w:r>
        <w:rPr>
          <w:rFonts w:hint="eastAsia" w:ascii="华文细黑" w:hAnsi="华文细黑" w:eastAsia="华文细黑"/>
          <w:color w:val="FF0000"/>
          <w:sz w:val="28"/>
          <w:szCs w:val="28"/>
          <w:lang w:val="zh-CN"/>
        </w:rPr>
        <w:t>（旅游度假综合体、主题娱乐、休闲农业方向）</w:t>
      </w:r>
      <w:r>
        <w:rPr>
          <w:color w:val="FF0000"/>
          <w:sz w:val="28"/>
          <w:szCs w:val="28"/>
          <w:lang w:val="zh-CN"/>
        </w:rPr>
        <w:t xml:space="preserve"> </w:t>
      </w:r>
    </w:p>
    <w:p>
      <w:pPr>
        <w:adjustRightInd w:val="0"/>
        <w:snapToGrid w:val="0"/>
        <w:spacing w:line="240" w:lineRule="atLeast"/>
        <w:jc w:val="center"/>
        <w:rPr>
          <w:rFonts w:ascii="华文中宋" w:hAnsi="华文中宋" w:eastAsia="华文中宋"/>
          <w:color w:val="C00000"/>
          <w:sz w:val="44"/>
          <w:szCs w:val="44"/>
        </w:rPr>
      </w:pPr>
      <w:r>
        <w:rPr>
          <w:rFonts w:ascii="华文中宋" w:hAnsi="华文中宋" w:eastAsia="华文中宋"/>
          <w:color w:val="C00000"/>
          <w:sz w:val="44"/>
          <w:szCs w:val="44"/>
        </w:rPr>
        <w:pict>
          <v:shape id="_x0000_s2061" o:spid="_x0000_s2061" o:spt="32" type="#_x0000_t32" style="position:absolute;left:0pt;margin-left:-4.3pt;margin-top:12.65pt;height:0.75pt;width:525.1pt;z-index:251668480;mso-width-relative:page;mso-height-relative:page;" o:connectortype="straight" filled="f" stroked="t" coordsize="21600,21600">
            <v:path arrowok="t"/>
            <v:fill on="f" focussize="0,0"/>
            <v:stroke weight="1.25pt" color="#FF0000"/>
            <v:imagedata o:title=""/>
            <o:lock v:ext="edit"/>
          </v:shape>
        </w:pict>
      </w:r>
    </w:p>
    <w:p>
      <w:pPr>
        <w:adjustRightInd w:val="0"/>
        <w:snapToGrid w:val="0"/>
        <w:ind w:firstLine="5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近年来，中国的度假休闲地产正面临着转型升级与复合化开发的趋势，</w:t>
      </w:r>
      <w:r>
        <w:rPr>
          <w:sz w:val="28"/>
          <w:szCs w:val="28"/>
        </w:rPr>
        <w:t>功能复合化、业态多样化</w:t>
      </w:r>
      <w:r>
        <w:rPr>
          <w:rFonts w:hint="eastAsia"/>
          <w:sz w:val="28"/>
          <w:szCs w:val="28"/>
        </w:rPr>
        <w:t>的度假休闲综合体将是未来市场的主流。同时，高质量的环境营造和精细化的运营与服务也是市场的必然要求。</w:t>
      </w:r>
    </w:p>
    <w:tbl>
      <w:tblPr>
        <w:tblStyle w:val="8"/>
        <w:tblpPr w:leftFromText="180" w:rightFromText="180" w:vertAnchor="text" w:horzAnchor="margin" w:tblpY="264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73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城市</w:t>
            </w:r>
          </w:p>
        </w:tc>
        <w:tc>
          <w:tcPr>
            <w:tcW w:w="7371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考察内容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1月28日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北京或上海-东京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上午乘国际航班前往东京，抵达后参观</w:t>
            </w:r>
            <w:r>
              <w:rPr>
                <w:rFonts w:ascii="微软雅黑" w:hAnsi="微软雅黑" w:eastAsia="微软雅黑"/>
                <w:color w:val="333333"/>
                <w:sz w:val="24"/>
                <w:szCs w:val="24"/>
              </w:rPr>
              <w:t>石川酿酒工厂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，该工厂拥有400多年的历史，是传统产业工厂转型为观光工厂的范例。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1月29日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千叶县富津市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前往千叶县富津市考察母亲农场，母亲牧场创立之初是一个以生产为主要目的的牧场。在长久的历史发展中，逐步转变成以农牧业为主题的游乐场，而不再经营原有的农牧业。是一个从单纯一产转变为三产的经典案例。非常值得国内学些和借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1月30日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东京-相模原市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上午前往神奈川县相模原市考察充满童趣的日本FUJI KYUKO帕丁顿熊露营地，该设施是将探索旅游与户外营地相结合成功典范。</w:t>
            </w:r>
          </w:p>
          <w:p>
            <w:pPr>
              <w:spacing w:line="360" w:lineRule="exac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下午参观位于富士山脚下的</w:t>
            </w:r>
            <w:r>
              <w:rPr>
                <w:rFonts w:ascii="微软雅黑" w:hAnsi="微软雅黑" w:eastAsia="微软雅黑"/>
                <w:color w:val="333333"/>
                <w:sz w:val="24"/>
                <w:szCs w:val="24"/>
              </w:rPr>
              <w:t>森林公园GRINPA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，园内集合了"Sylvanian Village"、"M78奥特曼公园"、"玩具工厂小朋友FUJI Q"等设施，在日本拥有非常高的人气。</w:t>
            </w:r>
          </w:p>
          <w:p>
            <w:pPr>
              <w:spacing w:line="360" w:lineRule="exac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以上两个项目均由日本</w:t>
            </w:r>
            <w:r>
              <w:rPr>
                <w:rFonts w:ascii="微软雅黑" w:hAnsi="微软雅黑" w:eastAsia="微软雅黑"/>
                <w:color w:val="333333"/>
                <w:sz w:val="24"/>
                <w:szCs w:val="24"/>
              </w:rPr>
              <w:t>富士急行株式会社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开发运营，届时，该公司度假休闲事业部负责将就两处设施运营管理内容进行交流。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1月31日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相模原市-</w:t>
            </w:r>
            <w:r>
              <w:rPr>
                <w:rFonts w:ascii="微软雅黑" w:hAnsi="微软雅黑" w:eastAsia="微软雅黑"/>
                <w:color w:val="333333"/>
                <w:kern w:val="28"/>
                <w:sz w:val="24"/>
                <w:szCs w:val="24"/>
              </w:rPr>
              <w:t>轻井泽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度假小镇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color w:val="333333"/>
                <w:kern w:val="28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前往</w:t>
            </w:r>
            <w:r>
              <w:rPr>
                <w:rFonts w:ascii="微软雅黑" w:hAnsi="微软雅黑" w:eastAsia="微软雅黑"/>
                <w:color w:val="333333"/>
                <w:kern w:val="28"/>
                <w:sz w:val="24"/>
                <w:szCs w:val="24"/>
              </w:rPr>
              <w:t>轻井泽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综合度假休闲区，深入考察体验高端度假酒店（虹夕诺雅）、婚礼举办地（高原教堂、石之教堂）、商业街等业态，并与度假区负责人交流设施运营管理经验。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2月1日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kern w:val="28"/>
                <w:sz w:val="24"/>
                <w:szCs w:val="24"/>
              </w:rPr>
              <w:t>轻井泽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度假小镇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参观王子度假区内</w:t>
            </w:r>
            <w:r>
              <w:rPr>
                <w:rFonts w:ascii="微软雅黑" w:hAnsi="微软雅黑" w:eastAsia="微软雅黑"/>
                <w:color w:val="333333"/>
                <w:sz w:val="24"/>
                <w:szCs w:val="24"/>
              </w:rPr>
              <w:t>王子大饭店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color w:val="333333"/>
                <w:sz w:val="24"/>
                <w:szCs w:val="24"/>
              </w:rPr>
              <w:t>皇家王子大饭店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color w:val="333333"/>
                <w:sz w:val="24"/>
                <w:szCs w:val="24"/>
              </w:rPr>
              <w:t>浅间王子大饭店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color w:val="333333"/>
                <w:sz w:val="24"/>
                <w:szCs w:val="24"/>
              </w:rPr>
              <w:t>亲子家庭度假木屋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酒店等设施开发定位，及冰雪娱乐设施运营情况。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2月2日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北海道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乘飞机前往北海道，抵达后前往星野TOMAMU渡假村，考察</w:t>
            </w:r>
            <w:r>
              <w:rPr>
                <w:rFonts w:ascii="微软雅黑" w:hAnsi="微软雅黑" w:eastAsia="微软雅黑"/>
                <w:color w:val="333333"/>
                <w:sz w:val="24"/>
                <w:szCs w:val="24"/>
              </w:rPr>
              <w:t>水之教堂、如夢似幻森林餐廳、微笑海灘、木林之湯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等设施，并与负责人交流开发定位、运营管理等经验。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2月3日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北海道-</w:t>
            </w:r>
          </w:p>
        </w:tc>
        <w:tc>
          <w:tcPr>
            <w:tcW w:w="7371" w:type="dxa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参观</w:t>
            </w:r>
            <w:r>
              <w:rPr>
                <w:rFonts w:ascii="微软雅黑" w:hAnsi="微软雅黑" w:eastAsia="微软雅黑"/>
                <w:color w:val="333333"/>
                <w:kern w:val="28"/>
                <w:sz w:val="24"/>
                <w:szCs w:val="24"/>
              </w:rPr>
              <w:t>定山溪温泉街</w:t>
            </w: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</w:rPr>
              <w:t>，考察和体验日本温泉度假酒店开发与经营管理经验。小樽运河观光，下午乘航班归国。</w:t>
            </w:r>
          </w:p>
        </w:tc>
      </w:tr>
    </w:tbl>
    <w:p>
      <w:pPr>
        <w:adjustRightInd w:val="0"/>
        <w:snapToGrid w:val="0"/>
        <w:ind w:firstLine="5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深入学习和借鉴日本度假休闲、主题娱乐设施开发与运营领域的经验和做法，我中心将于2018年1月28日-2月3日组织为期7天的“日本度假休闲地产开发与运营管理研习考察团”。届时，将带领大家深入体验一批日本知名文旅地产项目，与一线操盘专家对话交流，探寻其发展之路与成功之道。学习优秀的运营模式与精细化的管理经验。现将相关事宜通知如下：</w:t>
      </w:r>
    </w:p>
    <w:p>
      <w:pPr>
        <w:pStyle w:val="1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行程安排与考察内容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二、组织机构：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主办单位：北京中外友联建筑文化交流中心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三、考察时间：</w:t>
      </w:r>
      <w:r>
        <w:rPr>
          <w:b/>
          <w:sz w:val="30"/>
          <w:szCs w:val="30"/>
        </w:rPr>
        <w:t xml:space="preserve"> 201</w:t>
      </w:r>
      <w:r>
        <w:rPr>
          <w:rFonts w:hint="eastAsia"/>
          <w:b/>
          <w:sz w:val="30"/>
          <w:szCs w:val="30"/>
        </w:rPr>
        <w:t>8年1月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8日</w:t>
      </w:r>
      <w:r>
        <w:rPr>
          <w:b/>
          <w:sz w:val="30"/>
          <w:szCs w:val="30"/>
        </w:rPr>
        <w:t xml:space="preserve">– </w:t>
      </w:r>
      <w:r>
        <w:rPr>
          <w:rFonts w:hint="eastAsia"/>
          <w:b/>
          <w:sz w:val="30"/>
          <w:szCs w:val="30"/>
        </w:rPr>
        <w:t>2月4日，为期7天；；</w:t>
      </w:r>
    </w:p>
    <w:p>
      <w:pPr>
        <w:adjustRightInd w:val="0"/>
        <w:snapToGrid w:val="0"/>
        <w:spacing w:line="360" w:lineRule="auto"/>
        <w:ind w:left="1968" w:hanging="1968" w:hangingChars="700"/>
        <w:rPr>
          <w:sz w:val="30"/>
          <w:szCs w:val="30"/>
        </w:rPr>
      </w:pPr>
      <w:r>
        <w:rPr>
          <w:rFonts w:hint="eastAsia"/>
          <w:b/>
          <w:sz w:val="28"/>
          <w:szCs w:val="28"/>
        </w:rPr>
        <w:t xml:space="preserve">四、参团费用： </w:t>
      </w:r>
      <w:r>
        <w:rPr>
          <w:rFonts w:hint="eastAsia"/>
          <w:b/>
          <w:sz w:val="30"/>
          <w:szCs w:val="30"/>
        </w:rPr>
        <w:t>32800元人民币/人</w:t>
      </w:r>
      <w:r>
        <w:rPr>
          <w:rFonts w:hint="eastAsia"/>
          <w:sz w:val="30"/>
          <w:szCs w:val="30"/>
        </w:rPr>
        <w:t>，</w:t>
      </w:r>
    </w:p>
    <w:p>
      <w:pPr>
        <w:adjustRightInd w:val="0"/>
        <w:snapToGrid w:val="0"/>
        <w:spacing w:line="360" w:lineRule="auto"/>
        <w:ind w:left="2340" w:leftChars="150" w:hanging="1800" w:hanging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该费用包括：国际段机票、食宿费、境外用车费、翻译费、接待费、境外医疗保险费、培训费等；</w:t>
      </w:r>
    </w:p>
    <w:p>
      <w:pPr>
        <w:adjustRightInd w:val="0"/>
        <w:snapToGrid w:val="0"/>
        <w:spacing w:line="360" w:lineRule="auto"/>
        <w:ind w:left="2340" w:leftChars="150" w:hanging="1800" w:hanging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该费用不包括：单间差额费、个人消费及不可抗力因素所导致的费用</w:t>
      </w:r>
    </w:p>
    <w:p>
      <w:pPr>
        <w:adjustRightInd w:val="0"/>
        <w:snapToGrid w:val="0"/>
        <w:spacing w:line="360" w:lineRule="auto"/>
        <w:ind w:left="562" w:hanging="562" w:hanging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五、报名方法：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1、请认真填写《报名表》，然后将《报名表》回传至我中心；</w:t>
      </w:r>
    </w:p>
    <w:p>
      <w:pPr>
        <w:adjustRightInd w:val="0"/>
        <w:snapToGrid w:val="0"/>
        <w:spacing w:line="360" w:lineRule="auto"/>
        <w:ind w:left="1050" w:hanging="1050" w:hangingChars="3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2、收到报名表后，工作人员会主动与您联系，核实所填信息及其他相关情况，报名开始生效；</w:t>
      </w:r>
    </w:p>
    <w:p>
      <w:pPr>
        <w:adjustRightInd w:val="0"/>
        <w:snapToGrid w:val="0"/>
        <w:spacing w:line="360" w:lineRule="auto"/>
        <w:ind w:left="900" w:hanging="900" w:hangingChars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3、报名截止后，请您在3个工作日内，将机票订金（8000元/人）电汇至我中心；</w:t>
      </w:r>
    </w:p>
    <w:p>
      <w:pPr>
        <w:adjustRightInd w:val="0"/>
        <w:snapToGrid w:val="0"/>
        <w:spacing w:line="360" w:lineRule="auto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4、收到您的机票订金后，我们将为您办理签证等事宜；</w:t>
      </w:r>
    </w:p>
    <w:p>
      <w:pPr>
        <w:adjustRightInd w:val="0"/>
        <w:snapToGrid w:val="0"/>
        <w:spacing w:line="360" w:lineRule="auto"/>
        <w:ind w:left="562" w:hanging="562" w:hanging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六、注意事项：</w:t>
      </w:r>
    </w:p>
    <w:p>
      <w:pPr>
        <w:adjustRightInd w:val="0"/>
        <w:snapToGrid w:val="0"/>
        <w:spacing w:line="360" w:lineRule="auto"/>
        <w:ind w:firstLine="585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、报名截止日期为</w:t>
      </w: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8年1月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日；</w:t>
      </w:r>
    </w:p>
    <w:p>
      <w:pPr>
        <w:adjustRightInd w:val="0"/>
        <w:snapToGrid w:val="0"/>
        <w:spacing w:line="360" w:lineRule="auto"/>
        <w:ind w:firstLine="585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、如果您获得赴日签证后，因个人原因无法参团，我们将扣除实际发生费用后，退还余款；</w:t>
      </w:r>
    </w:p>
    <w:p>
      <w:pPr>
        <w:adjustRightInd w:val="0"/>
        <w:snapToGrid w:val="0"/>
        <w:spacing w:line="360" w:lineRule="auto"/>
        <w:ind w:firstLine="585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、申请人在获得赴日签证后，须将剩余费用电汇至本中心</w:t>
      </w:r>
      <w:r>
        <w:rPr>
          <w:sz w:val="30"/>
          <w:szCs w:val="30"/>
        </w:rPr>
        <w:t>;</w:t>
      </w:r>
    </w:p>
    <w:p>
      <w:pPr>
        <w:adjustRightInd w:val="0"/>
        <w:snapToGrid w:val="0"/>
        <w:spacing w:line="360" w:lineRule="auto"/>
        <w:ind w:left="562" w:hanging="562" w:hanging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七、参团咨询：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322580</wp:posOffset>
            </wp:positionV>
            <wp:extent cx="1862455" cy="2019300"/>
            <wp:effectExtent l="19050" t="0" r="4445" b="0"/>
            <wp:wrapNone/>
            <wp:docPr id="1" name="图片 0" descr="套红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套红章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 xml:space="preserve">      如果您有任何疑问，请拨打010-</w:t>
      </w:r>
      <w:r>
        <w:rPr>
          <w:rFonts w:hint="eastAsia"/>
          <w:sz w:val="30"/>
          <w:szCs w:val="30"/>
          <w:lang w:val="en-US" w:eastAsia="zh-CN"/>
        </w:rPr>
        <w:t>60558804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val="en-US" w:eastAsia="zh-CN"/>
        </w:rPr>
        <w:t>18610846886</w:t>
      </w:r>
      <w:bookmarkStart w:id="0" w:name="_GoBack"/>
      <w:bookmarkEnd w:id="0"/>
      <w:r>
        <w:rPr>
          <w:rFonts w:hint="eastAsia"/>
          <w:sz w:val="30"/>
          <w:szCs w:val="30"/>
        </w:rPr>
        <w:t>咨询相关事宜。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</w:p>
    <w:p/>
    <w:p>
      <w:pPr>
        <w:adjustRightInd w:val="0"/>
        <w:snapToGrid w:val="0"/>
        <w:spacing w:line="360" w:lineRule="auto"/>
        <w:ind w:firstLine="5850" w:firstLineChars="1950"/>
        <w:rPr>
          <w:sz w:val="30"/>
          <w:szCs w:val="30"/>
        </w:rPr>
      </w:pPr>
      <w:r>
        <w:rPr>
          <w:rFonts w:hint="eastAsia"/>
          <w:sz w:val="30"/>
          <w:szCs w:val="30"/>
        </w:rPr>
        <w:t>北京中外友联建筑文化交流中心</w:t>
      </w:r>
    </w:p>
    <w:p>
      <w:pPr>
        <w:adjustRightInd w:val="0"/>
        <w:snapToGrid w:val="0"/>
        <w:spacing w:line="360" w:lineRule="auto"/>
        <w:ind w:firstLine="5850" w:firstLineChars="19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2017年8月</w:t>
      </w:r>
    </w:p>
    <w:sectPr>
      <w:footerReference r:id="rId3" w:type="default"/>
      <w:pgSz w:w="11906" w:h="16838"/>
      <w:pgMar w:top="851" w:right="851" w:bottom="851" w:left="85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331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484D"/>
    <w:multiLevelType w:val="multilevel"/>
    <w:tmpl w:val="5F50484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04F"/>
    <w:rsid w:val="000120BC"/>
    <w:rsid w:val="00026779"/>
    <w:rsid w:val="00032659"/>
    <w:rsid w:val="00047647"/>
    <w:rsid w:val="000659E7"/>
    <w:rsid w:val="000744FE"/>
    <w:rsid w:val="000977F4"/>
    <w:rsid w:val="000A3FF2"/>
    <w:rsid w:val="000B242E"/>
    <w:rsid w:val="000E4D82"/>
    <w:rsid w:val="000E7FD2"/>
    <w:rsid w:val="000F26C3"/>
    <w:rsid w:val="000F70B2"/>
    <w:rsid w:val="00104F1B"/>
    <w:rsid w:val="00107B0F"/>
    <w:rsid w:val="00114037"/>
    <w:rsid w:val="001350B2"/>
    <w:rsid w:val="001472CE"/>
    <w:rsid w:val="001522C9"/>
    <w:rsid w:val="0017096C"/>
    <w:rsid w:val="0018418D"/>
    <w:rsid w:val="00191562"/>
    <w:rsid w:val="00195FAB"/>
    <w:rsid w:val="001B35A6"/>
    <w:rsid w:val="001B6EEC"/>
    <w:rsid w:val="001B7C19"/>
    <w:rsid w:val="001C1855"/>
    <w:rsid w:val="001D6A3A"/>
    <w:rsid w:val="001E0BC9"/>
    <w:rsid w:val="001E1FD7"/>
    <w:rsid w:val="001F0480"/>
    <w:rsid w:val="00207221"/>
    <w:rsid w:val="002137B0"/>
    <w:rsid w:val="002164C3"/>
    <w:rsid w:val="00216D76"/>
    <w:rsid w:val="0023155D"/>
    <w:rsid w:val="002414FD"/>
    <w:rsid w:val="0026094F"/>
    <w:rsid w:val="002861AE"/>
    <w:rsid w:val="002B3404"/>
    <w:rsid w:val="002B56A3"/>
    <w:rsid w:val="002F069A"/>
    <w:rsid w:val="002F61F0"/>
    <w:rsid w:val="002F7815"/>
    <w:rsid w:val="003040DA"/>
    <w:rsid w:val="003135AC"/>
    <w:rsid w:val="00320E07"/>
    <w:rsid w:val="00345B85"/>
    <w:rsid w:val="00352460"/>
    <w:rsid w:val="00362AD2"/>
    <w:rsid w:val="00370DF2"/>
    <w:rsid w:val="00390787"/>
    <w:rsid w:val="00392546"/>
    <w:rsid w:val="0039708A"/>
    <w:rsid w:val="00397BEB"/>
    <w:rsid w:val="003A7AF8"/>
    <w:rsid w:val="003C1B0B"/>
    <w:rsid w:val="003C2852"/>
    <w:rsid w:val="003E5B8E"/>
    <w:rsid w:val="00402C38"/>
    <w:rsid w:val="00403A12"/>
    <w:rsid w:val="00410893"/>
    <w:rsid w:val="00411000"/>
    <w:rsid w:val="00430B3F"/>
    <w:rsid w:val="00465C83"/>
    <w:rsid w:val="004A666B"/>
    <w:rsid w:val="004B4842"/>
    <w:rsid w:val="004C254A"/>
    <w:rsid w:val="004E10F0"/>
    <w:rsid w:val="005035C9"/>
    <w:rsid w:val="00510D72"/>
    <w:rsid w:val="005139E8"/>
    <w:rsid w:val="00521DD0"/>
    <w:rsid w:val="00524D2A"/>
    <w:rsid w:val="00525648"/>
    <w:rsid w:val="00525D26"/>
    <w:rsid w:val="0053756D"/>
    <w:rsid w:val="00545043"/>
    <w:rsid w:val="00552520"/>
    <w:rsid w:val="00556EE5"/>
    <w:rsid w:val="005575C4"/>
    <w:rsid w:val="0056411A"/>
    <w:rsid w:val="00574A34"/>
    <w:rsid w:val="00587B20"/>
    <w:rsid w:val="005915C2"/>
    <w:rsid w:val="005A5CDD"/>
    <w:rsid w:val="005B305B"/>
    <w:rsid w:val="005C421E"/>
    <w:rsid w:val="005C682B"/>
    <w:rsid w:val="005D1DD5"/>
    <w:rsid w:val="005D78B2"/>
    <w:rsid w:val="0061721F"/>
    <w:rsid w:val="00641A4A"/>
    <w:rsid w:val="0064204F"/>
    <w:rsid w:val="00651100"/>
    <w:rsid w:val="00663F5D"/>
    <w:rsid w:val="00675C8D"/>
    <w:rsid w:val="00690440"/>
    <w:rsid w:val="006921D1"/>
    <w:rsid w:val="006A0329"/>
    <w:rsid w:val="006A3705"/>
    <w:rsid w:val="006A3976"/>
    <w:rsid w:val="006A7071"/>
    <w:rsid w:val="006B0A7F"/>
    <w:rsid w:val="006B1B08"/>
    <w:rsid w:val="006B605E"/>
    <w:rsid w:val="006D03CA"/>
    <w:rsid w:val="006D13AA"/>
    <w:rsid w:val="006F632B"/>
    <w:rsid w:val="006F7A19"/>
    <w:rsid w:val="00710A7D"/>
    <w:rsid w:val="007154EB"/>
    <w:rsid w:val="0071780A"/>
    <w:rsid w:val="00721BF2"/>
    <w:rsid w:val="00723C17"/>
    <w:rsid w:val="00724E46"/>
    <w:rsid w:val="00725550"/>
    <w:rsid w:val="00733FC6"/>
    <w:rsid w:val="00745ECC"/>
    <w:rsid w:val="00746D9E"/>
    <w:rsid w:val="0074758E"/>
    <w:rsid w:val="00754D12"/>
    <w:rsid w:val="00755057"/>
    <w:rsid w:val="00765FBE"/>
    <w:rsid w:val="00766674"/>
    <w:rsid w:val="00771137"/>
    <w:rsid w:val="0078211E"/>
    <w:rsid w:val="007841F9"/>
    <w:rsid w:val="00793133"/>
    <w:rsid w:val="00796661"/>
    <w:rsid w:val="007A032D"/>
    <w:rsid w:val="007B1041"/>
    <w:rsid w:val="007B6CCA"/>
    <w:rsid w:val="007C22A1"/>
    <w:rsid w:val="007D5EB0"/>
    <w:rsid w:val="0080174C"/>
    <w:rsid w:val="00807938"/>
    <w:rsid w:val="00831228"/>
    <w:rsid w:val="00831382"/>
    <w:rsid w:val="008316C0"/>
    <w:rsid w:val="00835B55"/>
    <w:rsid w:val="00835E0D"/>
    <w:rsid w:val="008478BF"/>
    <w:rsid w:val="00851865"/>
    <w:rsid w:val="00856B6A"/>
    <w:rsid w:val="00857A09"/>
    <w:rsid w:val="008A4578"/>
    <w:rsid w:val="008A646B"/>
    <w:rsid w:val="008B40A4"/>
    <w:rsid w:val="008C1A32"/>
    <w:rsid w:val="008D785E"/>
    <w:rsid w:val="008E2A71"/>
    <w:rsid w:val="008E5FDF"/>
    <w:rsid w:val="008E610B"/>
    <w:rsid w:val="00902A2F"/>
    <w:rsid w:val="00904054"/>
    <w:rsid w:val="00910906"/>
    <w:rsid w:val="009202E1"/>
    <w:rsid w:val="009301D7"/>
    <w:rsid w:val="009426EA"/>
    <w:rsid w:val="00942C04"/>
    <w:rsid w:val="009560CB"/>
    <w:rsid w:val="00957ED1"/>
    <w:rsid w:val="0096001C"/>
    <w:rsid w:val="00960396"/>
    <w:rsid w:val="00964B12"/>
    <w:rsid w:val="00966E94"/>
    <w:rsid w:val="00970636"/>
    <w:rsid w:val="00973CB3"/>
    <w:rsid w:val="0099348C"/>
    <w:rsid w:val="0099396B"/>
    <w:rsid w:val="00996E06"/>
    <w:rsid w:val="009A06FB"/>
    <w:rsid w:val="009A28C0"/>
    <w:rsid w:val="009B6AD1"/>
    <w:rsid w:val="009C78CF"/>
    <w:rsid w:val="009D0248"/>
    <w:rsid w:val="009D03D6"/>
    <w:rsid w:val="009D773E"/>
    <w:rsid w:val="009E1607"/>
    <w:rsid w:val="009E1DC5"/>
    <w:rsid w:val="009E2F73"/>
    <w:rsid w:val="009E6DDE"/>
    <w:rsid w:val="009F15E1"/>
    <w:rsid w:val="009F3D84"/>
    <w:rsid w:val="009F498D"/>
    <w:rsid w:val="00A00F0E"/>
    <w:rsid w:val="00A22A18"/>
    <w:rsid w:val="00A4083A"/>
    <w:rsid w:val="00A4516F"/>
    <w:rsid w:val="00A476C3"/>
    <w:rsid w:val="00A65BAF"/>
    <w:rsid w:val="00A8595B"/>
    <w:rsid w:val="00A85C67"/>
    <w:rsid w:val="00A921E5"/>
    <w:rsid w:val="00AA1753"/>
    <w:rsid w:val="00AA4C51"/>
    <w:rsid w:val="00AB436B"/>
    <w:rsid w:val="00AC2CDD"/>
    <w:rsid w:val="00AF51EC"/>
    <w:rsid w:val="00B0068A"/>
    <w:rsid w:val="00B018AA"/>
    <w:rsid w:val="00B4028B"/>
    <w:rsid w:val="00B4050A"/>
    <w:rsid w:val="00B4202D"/>
    <w:rsid w:val="00B578FC"/>
    <w:rsid w:val="00B74D06"/>
    <w:rsid w:val="00B74E72"/>
    <w:rsid w:val="00B94170"/>
    <w:rsid w:val="00BA04AA"/>
    <w:rsid w:val="00BD233B"/>
    <w:rsid w:val="00BE094E"/>
    <w:rsid w:val="00BE1FC6"/>
    <w:rsid w:val="00BE3AAF"/>
    <w:rsid w:val="00BE79D4"/>
    <w:rsid w:val="00C1344A"/>
    <w:rsid w:val="00C22413"/>
    <w:rsid w:val="00C26D33"/>
    <w:rsid w:val="00C26FDE"/>
    <w:rsid w:val="00C311EA"/>
    <w:rsid w:val="00C34156"/>
    <w:rsid w:val="00C568B1"/>
    <w:rsid w:val="00C61138"/>
    <w:rsid w:val="00C76E36"/>
    <w:rsid w:val="00C856AA"/>
    <w:rsid w:val="00C90B8C"/>
    <w:rsid w:val="00CC4917"/>
    <w:rsid w:val="00CC5F11"/>
    <w:rsid w:val="00CD52CC"/>
    <w:rsid w:val="00CE039F"/>
    <w:rsid w:val="00CE43AA"/>
    <w:rsid w:val="00CF21D2"/>
    <w:rsid w:val="00D116C9"/>
    <w:rsid w:val="00D1762B"/>
    <w:rsid w:val="00D24977"/>
    <w:rsid w:val="00D362A7"/>
    <w:rsid w:val="00D43A85"/>
    <w:rsid w:val="00D54FFB"/>
    <w:rsid w:val="00D572B8"/>
    <w:rsid w:val="00D64FA2"/>
    <w:rsid w:val="00D656AE"/>
    <w:rsid w:val="00D9086F"/>
    <w:rsid w:val="00D9442B"/>
    <w:rsid w:val="00D9554F"/>
    <w:rsid w:val="00DA3711"/>
    <w:rsid w:val="00DE1EDB"/>
    <w:rsid w:val="00E055A2"/>
    <w:rsid w:val="00E10D17"/>
    <w:rsid w:val="00E371A7"/>
    <w:rsid w:val="00E44453"/>
    <w:rsid w:val="00E4455D"/>
    <w:rsid w:val="00E45DE4"/>
    <w:rsid w:val="00E52329"/>
    <w:rsid w:val="00E678EF"/>
    <w:rsid w:val="00E938E6"/>
    <w:rsid w:val="00E94C1B"/>
    <w:rsid w:val="00EA6D87"/>
    <w:rsid w:val="00EB17FA"/>
    <w:rsid w:val="00EB4DFC"/>
    <w:rsid w:val="00EB5CC3"/>
    <w:rsid w:val="00EB6767"/>
    <w:rsid w:val="00ED7F69"/>
    <w:rsid w:val="00EE374D"/>
    <w:rsid w:val="00EF1986"/>
    <w:rsid w:val="00EF3DA8"/>
    <w:rsid w:val="00EF4888"/>
    <w:rsid w:val="00F02FAD"/>
    <w:rsid w:val="00F042F0"/>
    <w:rsid w:val="00F058A2"/>
    <w:rsid w:val="00F06F07"/>
    <w:rsid w:val="00F15BB9"/>
    <w:rsid w:val="00F22178"/>
    <w:rsid w:val="00F24269"/>
    <w:rsid w:val="00F33003"/>
    <w:rsid w:val="00F373D3"/>
    <w:rsid w:val="00F4719A"/>
    <w:rsid w:val="00F51956"/>
    <w:rsid w:val="00F700C9"/>
    <w:rsid w:val="00F735A3"/>
    <w:rsid w:val="00F97E58"/>
    <w:rsid w:val="00FB2A97"/>
    <w:rsid w:val="00FC0003"/>
    <w:rsid w:val="00FF2EA7"/>
    <w:rsid w:val="1FE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235</Words>
  <Characters>1343</Characters>
  <Lines>11</Lines>
  <Paragraphs>3</Paragraphs>
  <TotalTime>0</TotalTime>
  <ScaleCrop>false</ScaleCrop>
  <LinksUpToDate>false</LinksUpToDate>
  <CharactersWithSpaces>1575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2017-12-04T07:18:00Z</dcterms:created>
  <dc:creator>Users</dc:creator>
  <cp:lastModifiedBy>l浪♂子z</cp:lastModifiedBy>
  <cp:lastPrinted>2016-08-11T08:33:00Z</cp:lastPrinted>
  <dcterms:modified xsi:type="dcterms:W3CDTF">2017-12-06T02:28:09Z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